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91C" w:rsidRDefault="00371FC5" w:rsidP="00183060">
      <w:pPr>
        <w:pStyle w:val="spip"/>
        <w:shd w:val="clear" w:color="auto" w:fill="FFFFFF"/>
        <w:jc w:val="center"/>
        <w:rPr>
          <w:rFonts w:asciiTheme="minorHAnsi" w:hAnsiTheme="minorHAnsi" w:cstheme="minorHAnsi"/>
          <w:b/>
          <w:sz w:val="32"/>
          <w:szCs w:val="32"/>
          <w:u w:val="single"/>
        </w:rPr>
      </w:pPr>
      <w:r w:rsidRPr="00371FC5">
        <w:rPr>
          <w:rFonts w:asciiTheme="minorHAnsi" w:hAnsiTheme="minorHAnsi" w:cstheme="minorHAnsi"/>
          <w:b/>
          <w:sz w:val="32"/>
          <w:szCs w:val="32"/>
          <w:u w:val="single"/>
        </w:rPr>
        <w:t>LES SAINTES HUILES : Explication</w:t>
      </w:r>
    </w:p>
    <w:p w:rsidR="00210790" w:rsidRPr="00371FC5" w:rsidRDefault="00210790" w:rsidP="0010591C">
      <w:pPr>
        <w:pStyle w:val="spip"/>
        <w:shd w:val="clear" w:color="auto" w:fill="FFFFFF"/>
        <w:rPr>
          <w:rFonts w:asciiTheme="minorHAnsi" w:hAnsiTheme="minorHAnsi" w:cstheme="minorHAnsi"/>
          <w:b/>
          <w:sz w:val="32"/>
          <w:szCs w:val="32"/>
          <w:u w:val="single"/>
        </w:rPr>
      </w:pPr>
    </w:p>
    <w:p w:rsidR="0010591C" w:rsidRDefault="0010591C" w:rsidP="00210790">
      <w:pPr>
        <w:pStyle w:val="spip"/>
        <w:shd w:val="clear" w:color="auto" w:fill="FFFFFF"/>
        <w:jc w:val="both"/>
        <w:rPr>
          <w:rFonts w:asciiTheme="minorHAnsi" w:hAnsiTheme="minorHAnsi" w:cstheme="minorHAnsi"/>
        </w:rPr>
      </w:pPr>
      <w:r w:rsidRPr="0010591C">
        <w:rPr>
          <w:rFonts w:asciiTheme="minorHAnsi" w:hAnsiTheme="minorHAnsi" w:cstheme="minorHAnsi"/>
        </w:rPr>
        <w:t xml:space="preserve">Le mot </w:t>
      </w:r>
      <w:hyperlink r:id="rId7" w:history="1">
        <w:r w:rsidRPr="0010591C">
          <w:rPr>
            <w:rStyle w:val="Lienhypertexte"/>
            <w:rFonts w:asciiTheme="minorHAnsi" w:hAnsiTheme="minorHAnsi" w:cstheme="minorHAnsi"/>
            <w:color w:val="auto"/>
          </w:rPr>
          <w:t>latin</w:t>
        </w:r>
      </w:hyperlink>
      <w:r w:rsidRPr="0010591C">
        <w:rPr>
          <w:rFonts w:asciiTheme="minorHAnsi" w:hAnsiTheme="minorHAnsi" w:cstheme="minorHAnsi"/>
        </w:rPr>
        <w:t xml:space="preserve"> </w:t>
      </w:r>
      <w:proofErr w:type="spellStart"/>
      <w:r w:rsidRPr="0010591C">
        <w:rPr>
          <w:rFonts w:asciiTheme="minorHAnsi" w:hAnsiTheme="minorHAnsi" w:cstheme="minorHAnsi"/>
          <w:i/>
        </w:rPr>
        <w:t>oleum</w:t>
      </w:r>
      <w:proofErr w:type="spellEnd"/>
      <w:r w:rsidRPr="0010591C">
        <w:rPr>
          <w:rFonts w:asciiTheme="minorHAnsi" w:hAnsiTheme="minorHAnsi" w:cstheme="minorHAnsi"/>
        </w:rPr>
        <w:t xml:space="preserve"> vient du grec </w:t>
      </w:r>
      <w:proofErr w:type="spellStart"/>
      <w:r w:rsidRPr="0010591C">
        <w:rPr>
          <w:rFonts w:asciiTheme="minorHAnsi" w:hAnsiTheme="minorHAnsi" w:cstheme="minorHAnsi"/>
          <w:i/>
        </w:rPr>
        <w:t>élaion</w:t>
      </w:r>
      <w:proofErr w:type="spellEnd"/>
      <w:r w:rsidRPr="0010591C">
        <w:rPr>
          <w:rFonts w:asciiTheme="minorHAnsi" w:hAnsiTheme="minorHAnsi" w:cstheme="minorHAnsi"/>
        </w:rPr>
        <w:t>, qui désigne l’huile extraite des olives (</w:t>
      </w:r>
      <w:proofErr w:type="spellStart"/>
      <w:r w:rsidRPr="0010591C">
        <w:rPr>
          <w:rFonts w:asciiTheme="minorHAnsi" w:hAnsiTheme="minorHAnsi" w:cstheme="minorHAnsi"/>
          <w:i/>
        </w:rPr>
        <w:t>élaia</w:t>
      </w:r>
      <w:proofErr w:type="spellEnd"/>
      <w:r w:rsidRPr="0010591C">
        <w:rPr>
          <w:rFonts w:asciiTheme="minorHAnsi" w:hAnsiTheme="minorHAnsi" w:cstheme="minorHAnsi"/>
        </w:rPr>
        <w:t xml:space="preserve">). L’huile a, de tout temps, fait luire les visages (Ps 103, 15) ; elle est </w:t>
      </w:r>
      <w:hyperlink r:id="rId8" w:history="1">
        <w:r w:rsidRPr="0010591C">
          <w:rPr>
            <w:rStyle w:val="Lienhypertexte"/>
            <w:rFonts w:asciiTheme="minorHAnsi" w:hAnsiTheme="minorHAnsi" w:cstheme="minorHAnsi"/>
            <w:color w:val="auto"/>
          </w:rPr>
          <w:t>symbole</w:t>
        </w:r>
      </w:hyperlink>
      <w:r w:rsidRPr="0010591C">
        <w:rPr>
          <w:rFonts w:asciiTheme="minorHAnsi" w:hAnsiTheme="minorHAnsi" w:cstheme="minorHAnsi"/>
        </w:rPr>
        <w:t xml:space="preserve"> de joie (Ps 44, 8). Pénétrante, son </w:t>
      </w:r>
      <w:hyperlink r:id="rId9" w:history="1">
        <w:r w:rsidRPr="0010591C">
          <w:rPr>
            <w:rStyle w:val="Lienhypertexte"/>
            <w:rFonts w:asciiTheme="minorHAnsi" w:hAnsiTheme="minorHAnsi" w:cstheme="minorHAnsi"/>
            <w:color w:val="auto"/>
          </w:rPr>
          <w:t>onction</w:t>
        </w:r>
      </w:hyperlink>
      <w:r w:rsidRPr="0010591C">
        <w:rPr>
          <w:rFonts w:asciiTheme="minorHAnsi" w:hAnsiTheme="minorHAnsi" w:cstheme="minorHAnsi"/>
        </w:rPr>
        <w:t xml:space="preserve"> signifie la </w:t>
      </w:r>
      <w:hyperlink r:id="rId10" w:history="1">
        <w:r w:rsidRPr="0010591C">
          <w:rPr>
            <w:rStyle w:val="Lienhypertexte"/>
            <w:rFonts w:asciiTheme="minorHAnsi" w:hAnsiTheme="minorHAnsi" w:cstheme="minorHAnsi"/>
            <w:color w:val="auto"/>
          </w:rPr>
          <w:t>consécration</w:t>
        </w:r>
      </w:hyperlink>
      <w:r w:rsidRPr="0010591C">
        <w:rPr>
          <w:rFonts w:asciiTheme="minorHAnsi" w:hAnsiTheme="minorHAnsi" w:cstheme="minorHAnsi"/>
        </w:rPr>
        <w:t xml:space="preserve"> d’un être par Dieu, en vue de la royauté, du </w:t>
      </w:r>
      <w:hyperlink r:id="rId11" w:history="1">
        <w:r w:rsidRPr="0010591C">
          <w:rPr>
            <w:rStyle w:val="Lienhypertexte"/>
            <w:rFonts w:asciiTheme="minorHAnsi" w:hAnsiTheme="minorHAnsi" w:cstheme="minorHAnsi"/>
            <w:color w:val="auto"/>
          </w:rPr>
          <w:t>sacerdoce</w:t>
        </w:r>
      </w:hyperlink>
      <w:r w:rsidRPr="0010591C">
        <w:rPr>
          <w:rFonts w:asciiTheme="minorHAnsi" w:hAnsiTheme="minorHAnsi" w:cstheme="minorHAnsi"/>
        </w:rPr>
        <w:t xml:space="preserve"> ou de la mission prophétique (Ex 29, 7 ; 1 S 10, 1 ; 16, 12-13) ; les objets eux-mêmes et les édifices sont consacrés par l’onction (</w:t>
      </w:r>
      <w:proofErr w:type="spellStart"/>
      <w:r w:rsidRPr="0010591C">
        <w:rPr>
          <w:rFonts w:asciiTheme="minorHAnsi" w:hAnsiTheme="minorHAnsi" w:cstheme="minorHAnsi"/>
        </w:rPr>
        <w:t>Gn</w:t>
      </w:r>
      <w:proofErr w:type="spellEnd"/>
      <w:r w:rsidRPr="0010591C">
        <w:rPr>
          <w:rFonts w:asciiTheme="minorHAnsi" w:hAnsiTheme="minorHAnsi" w:cstheme="minorHAnsi"/>
        </w:rPr>
        <w:t xml:space="preserve"> 28, 18).</w:t>
      </w:r>
    </w:p>
    <w:p w:rsidR="0010591C" w:rsidRDefault="0010591C" w:rsidP="00210790">
      <w:pPr>
        <w:pStyle w:val="spip"/>
        <w:shd w:val="clear" w:color="auto" w:fill="FFFFFF"/>
        <w:jc w:val="both"/>
        <w:rPr>
          <w:rFonts w:asciiTheme="minorHAnsi" w:hAnsiTheme="minorHAnsi" w:cstheme="minorHAnsi"/>
        </w:rPr>
      </w:pPr>
      <w:r w:rsidRPr="0010591C">
        <w:rPr>
          <w:rFonts w:asciiTheme="minorHAnsi" w:hAnsiTheme="minorHAnsi" w:cstheme="minorHAnsi"/>
        </w:rPr>
        <w:t xml:space="preserve">L’Oint par excellence est le Messie, le Christ, lui qui est le Roi, le Grand </w:t>
      </w:r>
      <w:hyperlink r:id="rId12" w:history="1">
        <w:r w:rsidRPr="0010591C">
          <w:rPr>
            <w:rStyle w:val="Lienhypertexte"/>
            <w:rFonts w:asciiTheme="minorHAnsi" w:hAnsiTheme="minorHAnsi" w:cstheme="minorHAnsi"/>
            <w:color w:val="auto"/>
          </w:rPr>
          <w:t>Prêtre</w:t>
        </w:r>
      </w:hyperlink>
      <w:r w:rsidRPr="0010591C">
        <w:rPr>
          <w:rFonts w:asciiTheme="minorHAnsi" w:hAnsiTheme="minorHAnsi" w:cstheme="minorHAnsi"/>
        </w:rPr>
        <w:t xml:space="preserve"> et le Prophète.</w:t>
      </w:r>
    </w:p>
    <w:bookmarkStart w:id="0" w:name="_GoBack"/>
    <w:bookmarkEnd w:id="0"/>
    <w:p w:rsidR="0010591C" w:rsidRDefault="00183060" w:rsidP="00210790">
      <w:pPr>
        <w:pStyle w:val="spip"/>
        <w:shd w:val="clear" w:color="auto" w:fill="FFFFFF"/>
        <w:jc w:val="both"/>
        <w:rPr>
          <w:rFonts w:asciiTheme="minorHAnsi" w:hAnsiTheme="minorHAnsi" w:cstheme="minorHAnsi"/>
        </w:rPr>
      </w:pPr>
      <w:r>
        <w:fldChar w:fldCharType="begin"/>
      </w:r>
      <w:r>
        <w:instrText xml:space="preserve"> HYPERLINK "http://www.liturgiecatholique.fr/Symbole.html" </w:instrText>
      </w:r>
      <w:r>
        <w:fldChar w:fldCharType="separate"/>
      </w:r>
      <w:r w:rsidR="0010591C" w:rsidRPr="0010591C">
        <w:rPr>
          <w:rStyle w:val="Lienhypertexte"/>
          <w:rFonts w:asciiTheme="minorHAnsi" w:hAnsiTheme="minorHAnsi" w:cstheme="minorHAnsi"/>
          <w:color w:val="auto"/>
        </w:rPr>
        <w:t>Symbole</w:t>
      </w:r>
      <w:r>
        <w:rPr>
          <w:rStyle w:val="Lienhypertexte"/>
          <w:rFonts w:asciiTheme="minorHAnsi" w:hAnsiTheme="minorHAnsi" w:cstheme="minorHAnsi"/>
          <w:color w:val="auto"/>
        </w:rPr>
        <w:fldChar w:fldCharType="end"/>
      </w:r>
      <w:r w:rsidR="0010591C" w:rsidRPr="0010591C">
        <w:rPr>
          <w:rFonts w:asciiTheme="minorHAnsi" w:hAnsiTheme="minorHAnsi" w:cstheme="minorHAnsi"/>
        </w:rPr>
        <w:t xml:space="preserve"> de joie et de beauté, signe de consécration, l’huile est encore l’onguent qui calme les douleurs et qui fortifie les lutteurs, les rendant plus souples et moins vulnérables. La liturgie</w:t>
      </w:r>
      <w:r w:rsidR="0010591C">
        <w:rPr>
          <w:rFonts w:asciiTheme="minorHAnsi" w:hAnsiTheme="minorHAnsi" w:cstheme="minorHAnsi"/>
        </w:rPr>
        <w:t xml:space="preserve"> de l’Église a privilégié trois huiles </w:t>
      </w:r>
      <w:r w:rsidR="0010591C" w:rsidRPr="0010591C">
        <w:rPr>
          <w:rFonts w:asciiTheme="minorHAnsi" w:hAnsiTheme="minorHAnsi" w:cstheme="minorHAnsi"/>
        </w:rPr>
        <w:t xml:space="preserve">appelées « les saintes huiles » : </w:t>
      </w:r>
    </w:p>
    <w:p w:rsidR="0010591C" w:rsidRPr="00210790" w:rsidRDefault="0010591C" w:rsidP="0010591C">
      <w:pPr>
        <w:pStyle w:val="spip"/>
        <w:shd w:val="clear" w:color="auto" w:fill="FFFFFF"/>
        <w:spacing w:line="276" w:lineRule="auto"/>
        <w:ind w:left="66" w:firstLine="642"/>
        <w:rPr>
          <w:rFonts w:asciiTheme="minorHAnsi" w:hAnsiTheme="minorHAnsi" w:cstheme="minorHAnsi"/>
          <w:b/>
        </w:rPr>
      </w:pPr>
      <w:r w:rsidRPr="00210790">
        <w:rPr>
          <w:rFonts w:asciiTheme="minorHAnsi" w:hAnsiTheme="minorHAnsi" w:cstheme="minorHAnsi"/>
          <w:b/>
        </w:rPr>
        <w:t>L’huile des malades,</w:t>
      </w:r>
    </w:p>
    <w:p w:rsidR="0010591C" w:rsidRPr="00210790" w:rsidRDefault="0010591C" w:rsidP="0010591C">
      <w:pPr>
        <w:pStyle w:val="spip"/>
        <w:shd w:val="clear" w:color="auto" w:fill="FFFFFF"/>
        <w:spacing w:line="276" w:lineRule="auto"/>
        <w:ind w:left="66" w:firstLine="642"/>
        <w:rPr>
          <w:rFonts w:asciiTheme="minorHAnsi" w:hAnsiTheme="minorHAnsi" w:cstheme="minorHAnsi"/>
          <w:b/>
        </w:rPr>
      </w:pPr>
      <w:r w:rsidRPr="00210790">
        <w:rPr>
          <w:rFonts w:asciiTheme="minorHAnsi" w:hAnsiTheme="minorHAnsi" w:cstheme="minorHAnsi"/>
          <w:b/>
        </w:rPr>
        <w:t>L’huile</w:t>
      </w:r>
      <w:r w:rsidR="00210790" w:rsidRPr="00210790">
        <w:rPr>
          <w:rFonts w:asciiTheme="minorHAnsi" w:hAnsiTheme="minorHAnsi" w:cstheme="minorHAnsi"/>
          <w:b/>
        </w:rPr>
        <w:t xml:space="preserve"> des catéchumènes,</w:t>
      </w:r>
    </w:p>
    <w:p w:rsidR="0010591C" w:rsidRPr="00210790" w:rsidRDefault="0010591C" w:rsidP="0010591C">
      <w:pPr>
        <w:pStyle w:val="spip"/>
        <w:shd w:val="clear" w:color="auto" w:fill="FFFFFF"/>
        <w:spacing w:line="276" w:lineRule="auto"/>
        <w:ind w:left="66" w:firstLine="642"/>
        <w:rPr>
          <w:rFonts w:asciiTheme="minorHAnsi" w:hAnsiTheme="minorHAnsi" w:cstheme="minorHAnsi"/>
          <w:b/>
        </w:rPr>
      </w:pPr>
      <w:r w:rsidRPr="00210790">
        <w:rPr>
          <w:rFonts w:asciiTheme="minorHAnsi" w:hAnsiTheme="minorHAnsi" w:cstheme="minorHAnsi"/>
          <w:b/>
        </w:rPr>
        <w:t xml:space="preserve">Le saint chrême, </w:t>
      </w:r>
    </w:p>
    <w:p w:rsidR="0010591C" w:rsidRDefault="0010591C" w:rsidP="0010591C">
      <w:pPr>
        <w:pStyle w:val="spip"/>
        <w:shd w:val="clear" w:color="auto" w:fill="FFFFFF"/>
        <w:rPr>
          <w:rFonts w:asciiTheme="minorHAnsi" w:hAnsiTheme="minorHAnsi" w:cstheme="minorHAnsi"/>
        </w:rPr>
      </w:pPr>
    </w:p>
    <w:p w:rsidR="0010591C" w:rsidRDefault="0010591C" w:rsidP="00210790">
      <w:pPr>
        <w:pStyle w:val="spip"/>
        <w:shd w:val="clear" w:color="auto" w:fill="FFFFFF"/>
        <w:jc w:val="both"/>
        <w:rPr>
          <w:rFonts w:asciiTheme="minorHAnsi" w:hAnsiTheme="minorHAnsi" w:cstheme="minorHAnsi"/>
        </w:rPr>
      </w:pPr>
      <w:r>
        <w:rPr>
          <w:rFonts w:asciiTheme="minorHAnsi" w:hAnsiTheme="minorHAnsi" w:cstheme="minorHAnsi"/>
        </w:rPr>
        <w:t>L</w:t>
      </w:r>
      <w:r w:rsidRPr="0010591C">
        <w:rPr>
          <w:rFonts w:asciiTheme="minorHAnsi" w:hAnsiTheme="minorHAnsi" w:cstheme="minorHAnsi"/>
        </w:rPr>
        <w:t xml:space="preserve">es deux premières </w:t>
      </w:r>
      <w:r>
        <w:rPr>
          <w:rFonts w:asciiTheme="minorHAnsi" w:hAnsiTheme="minorHAnsi" w:cstheme="minorHAnsi"/>
        </w:rPr>
        <w:t xml:space="preserve">sont </w:t>
      </w:r>
      <w:r w:rsidRPr="0010591C">
        <w:rPr>
          <w:rFonts w:asciiTheme="minorHAnsi" w:hAnsiTheme="minorHAnsi" w:cstheme="minorHAnsi"/>
        </w:rPr>
        <w:t xml:space="preserve">bénites et le troisième consacré à la messe chrismale du </w:t>
      </w:r>
      <w:hyperlink r:id="rId13" w:history="1">
        <w:r w:rsidRPr="0010591C">
          <w:rPr>
            <w:rStyle w:val="Lienhypertexte"/>
            <w:rFonts w:asciiTheme="minorHAnsi" w:hAnsiTheme="minorHAnsi" w:cstheme="minorHAnsi"/>
            <w:color w:val="auto"/>
          </w:rPr>
          <w:t>Jeudi saint</w:t>
        </w:r>
      </w:hyperlink>
      <w:r w:rsidRPr="0010591C">
        <w:rPr>
          <w:rFonts w:asciiTheme="minorHAnsi" w:hAnsiTheme="minorHAnsi" w:cstheme="minorHAnsi"/>
        </w:rPr>
        <w:t xml:space="preserve"> (lire les oraisons de bénédic</w:t>
      </w:r>
      <w:r w:rsidRPr="0010591C">
        <w:rPr>
          <w:rFonts w:asciiTheme="minorHAnsi" w:hAnsiTheme="minorHAnsi" w:cstheme="minorHAnsi"/>
        </w:rPr>
        <w:softHyphen/>
        <w:t>tion).</w:t>
      </w:r>
    </w:p>
    <w:p w:rsidR="0010591C" w:rsidRPr="0010591C" w:rsidRDefault="0010591C" w:rsidP="0010591C">
      <w:pPr>
        <w:pStyle w:val="spip"/>
        <w:shd w:val="clear" w:color="auto" w:fill="FFFFFF"/>
        <w:rPr>
          <w:rFonts w:asciiTheme="minorHAnsi" w:hAnsiTheme="minorHAnsi" w:cstheme="minorHAnsi"/>
        </w:rPr>
      </w:pPr>
    </w:p>
    <w:p w:rsidR="0010591C" w:rsidRDefault="0010591C" w:rsidP="00210790">
      <w:pPr>
        <w:pStyle w:val="spip"/>
        <w:numPr>
          <w:ilvl w:val="0"/>
          <w:numId w:val="2"/>
        </w:numPr>
        <w:shd w:val="clear" w:color="auto" w:fill="FFFFFF"/>
        <w:jc w:val="both"/>
        <w:rPr>
          <w:rFonts w:asciiTheme="minorHAnsi" w:hAnsiTheme="minorHAnsi" w:cstheme="minorHAnsi"/>
        </w:rPr>
      </w:pPr>
      <w:r w:rsidRPr="0010591C">
        <w:rPr>
          <w:rFonts w:asciiTheme="minorHAnsi" w:hAnsiTheme="minorHAnsi" w:cstheme="minorHAnsi"/>
        </w:rPr>
        <w:t xml:space="preserve">L’huile des malades, qui, en cas de nécessité, peut être bénite par le </w:t>
      </w:r>
      <w:hyperlink r:id="rId14" w:history="1">
        <w:r w:rsidRPr="0010591C">
          <w:rPr>
            <w:rStyle w:val="Lienhypertexte"/>
            <w:rFonts w:asciiTheme="minorHAnsi" w:hAnsiTheme="minorHAnsi" w:cstheme="minorHAnsi"/>
            <w:color w:val="auto"/>
          </w:rPr>
          <w:t>prêtre</w:t>
        </w:r>
      </w:hyperlink>
      <w:r w:rsidRPr="0010591C">
        <w:rPr>
          <w:rFonts w:asciiTheme="minorHAnsi" w:hAnsiTheme="minorHAnsi" w:cstheme="minorHAnsi"/>
        </w:rPr>
        <w:t xml:space="preserve"> au moment de la célébration, est le signe sensible utilisé dans le </w:t>
      </w:r>
      <w:hyperlink r:id="rId15" w:history="1">
        <w:r w:rsidRPr="0010591C">
          <w:rPr>
            <w:rStyle w:val="Lienhypertexte"/>
            <w:rFonts w:asciiTheme="minorHAnsi" w:hAnsiTheme="minorHAnsi" w:cstheme="minorHAnsi"/>
            <w:color w:val="auto"/>
          </w:rPr>
          <w:t>sacrement</w:t>
        </w:r>
      </w:hyperlink>
      <w:r w:rsidRPr="0010591C">
        <w:rPr>
          <w:rFonts w:asciiTheme="minorHAnsi" w:hAnsiTheme="minorHAnsi" w:cstheme="minorHAnsi"/>
        </w:rPr>
        <w:t xml:space="preserve"> des malades. Elle procure le soulagement de l’Esprit Saint. </w:t>
      </w:r>
      <w:r>
        <w:rPr>
          <w:rFonts w:asciiTheme="minorHAnsi" w:hAnsiTheme="minorHAnsi" w:cstheme="minorHAnsi"/>
        </w:rPr>
        <w:t xml:space="preserve">  </w:t>
      </w:r>
    </w:p>
    <w:p w:rsidR="0010591C" w:rsidRDefault="0010591C" w:rsidP="00210790">
      <w:pPr>
        <w:pStyle w:val="spip"/>
        <w:shd w:val="clear" w:color="auto" w:fill="FFFFFF"/>
        <w:ind w:left="720"/>
        <w:jc w:val="both"/>
        <w:rPr>
          <w:rFonts w:asciiTheme="minorHAnsi" w:hAnsiTheme="minorHAnsi" w:cstheme="minorHAnsi"/>
        </w:rPr>
      </w:pPr>
    </w:p>
    <w:p w:rsidR="0010591C" w:rsidRDefault="0010591C" w:rsidP="00210790">
      <w:pPr>
        <w:pStyle w:val="spip"/>
        <w:numPr>
          <w:ilvl w:val="0"/>
          <w:numId w:val="2"/>
        </w:numPr>
        <w:shd w:val="clear" w:color="auto" w:fill="FFFFFF"/>
        <w:jc w:val="both"/>
        <w:rPr>
          <w:rFonts w:asciiTheme="minorHAnsi" w:hAnsiTheme="minorHAnsi" w:cstheme="minorHAnsi"/>
        </w:rPr>
      </w:pPr>
      <w:r w:rsidRPr="0010591C">
        <w:rPr>
          <w:rFonts w:asciiTheme="minorHAnsi" w:hAnsiTheme="minorHAnsi" w:cstheme="minorHAnsi"/>
        </w:rPr>
        <w:t xml:space="preserve">L’huile des catéchumènes donne la force du Saint-Esprit à ceux qui vont être baptisés et devenir les lutteurs de Dieu, à côté du Christ et contre l’esprit du mal. Cette </w:t>
      </w:r>
      <w:hyperlink r:id="rId16" w:history="1">
        <w:r w:rsidRPr="0010591C">
          <w:rPr>
            <w:rStyle w:val="Lienhypertexte"/>
            <w:rFonts w:asciiTheme="minorHAnsi" w:hAnsiTheme="minorHAnsi" w:cstheme="minorHAnsi"/>
            <w:color w:val="auto"/>
          </w:rPr>
          <w:t>huile</w:t>
        </w:r>
      </w:hyperlink>
      <w:r w:rsidRPr="0010591C">
        <w:rPr>
          <w:rFonts w:asciiTheme="minorHAnsi" w:hAnsiTheme="minorHAnsi" w:cstheme="minorHAnsi"/>
        </w:rPr>
        <w:t xml:space="preserve"> peut être bénite par le prêtre avant qu’il ne l’utilise. Pour des raisons graves, l’onction d’huile des catéchumènes peut être omise au baptême.</w:t>
      </w:r>
    </w:p>
    <w:p w:rsidR="0010591C" w:rsidRPr="0010591C" w:rsidRDefault="0010591C" w:rsidP="00210790">
      <w:pPr>
        <w:pStyle w:val="spip"/>
        <w:shd w:val="clear" w:color="auto" w:fill="FFFFFF"/>
        <w:jc w:val="both"/>
        <w:rPr>
          <w:rFonts w:asciiTheme="minorHAnsi" w:hAnsiTheme="minorHAnsi" w:cstheme="minorHAnsi"/>
        </w:rPr>
      </w:pPr>
    </w:p>
    <w:p w:rsidR="0010591C" w:rsidRDefault="0010591C" w:rsidP="00210790">
      <w:pPr>
        <w:pStyle w:val="spip"/>
        <w:numPr>
          <w:ilvl w:val="0"/>
          <w:numId w:val="2"/>
        </w:numPr>
        <w:shd w:val="clear" w:color="auto" w:fill="FFFFFF"/>
        <w:jc w:val="both"/>
        <w:rPr>
          <w:rFonts w:asciiTheme="minorHAnsi" w:hAnsiTheme="minorHAnsi" w:cstheme="minorHAnsi"/>
        </w:rPr>
      </w:pPr>
      <w:r w:rsidRPr="0010591C">
        <w:rPr>
          <w:rFonts w:asciiTheme="minorHAnsi" w:hAnsiTheme="minorHAnsi" w:cstheme="minorHAnsi"/>
        </w:rPr>
        <w:t xml:space="preserve">Le saint </w:t>
      </w:r>
      <w:hyperlink r:id="rId17" w:history="1">
        <w:r w:rsidRPr="0010591C">
          <w:rPr>
            <w:rStyle w:val="Lienhypertexte"/>
            <w:rFonts w:asciiTheme="minorHAnsi" w:hAnsiTheme="minorHAnsi" w:cstheme="minorHAnsi"/>
            <w:color w:val="auto"/>
          </w:rPr>
          <w:t>chrême</w:t>
        </w:r>
      </w:hyperlink>
      <w:r w:rsidRPr="0010591C">
        <w:rPr>
          <w:rFonts w:asciiTheme="minorHAnsi" w:hAnsiTheme="minorHAnsi" w:cstheme="minorHAnsi"/>
        </w:rPr>
        <w:t xml:space="preserve"> est une huile parfumée, utilisée pour les onctions de consécration : après l’immersion ou l’aspersion baptismale, sur le sommet de la tête ; au moment essentiel du </w:t>
      </w:r>
      <w:hyperlink r:id="rId18" w:history="1">
        <w:r w:rsidRPr="0010591C">
          <w:rPr>
            <w:rStyle w:val="Lienhypertexte"/>
            <w:rFonts w:asciiTheme="minorHAnsi" w:hAnsiTheme="minorHAnsi" w:cstheme="minorHAnsi"/>
            <w:color w:val="auto"/>
          </w:rPr>
          <w:t>sacrement</w:t>
        </w:r>
      </w:hyperlink>
      <w:r w:rsidRPr="0010591C">
        <w:rPr>
          <w:rFonts w:asciiTheme="minorHAnsi" w:hAnsiTheme="minorHAnsi" w:cstheme="minorHAnsi"/>
        </w:rPr>
        <w:t xml:space="preserve"> de la confirmation, sur le front ; après l’ordination épiscopale, sur le sommet de la tête du nouvel évêque ; après l’ordination sacer</w:t>
      </w:r>
      <w:r w:rsidRPr="0010591C">
        <w:rPr>
          <w:rFonts w:asciiTheme="minorHAnsi" w:hAnsiTheme="minorHAnsi" w:cstheme="minorHAnsi"/>
        </w:rPr>
        <w:softHyphen/>
        <w:t xml:space="preserve">dotale, dans les paumes des mains du nouveau prêtre ; lors de la </w:t>
      </w:r>
      <w:hyperlink r:id="rId19" w:history="1">
        <w:r w:rsidRPr="0010591C">
          <w:rPr>
            <w:rStyle w:val="Lienhypertexte"/>
            <w:rFonts w:asciiTheme="minorHAnsi" w:hAnsiTheme="minorHAnsi" w:cstheme="minorHAnsi"/>
            <w:color w:val="auto"/>
          </w:rPr>
          <w:t>dédicace</w:t>
        </w:r>
      </w:hyperlink>
      <w:r w:rsidRPr="0010591C">
        <w:rPr>
          <w:rFonts w:asciiTheme="minorHAnsi" w:hAnsiTheme="minorHAnsi" w:cstheme="minorHAnsi"/>
        </w:rPr>
        <w:t xml:space="preserve"> des églises et des autels, il est répandu sur les tables d’autel et sur les </w:t>
      </w:r>
      <w:hyperlink r:id="rId20" w:history="1">
        <w:r w:rsidRPr="0010591C">
          <w:rPr>
            <w:rStyle w:val="Lienhypertexte"/>
            <w:rFonts w:asciiTheme="minorHAnsi" w:hAnsiTheme="minorHAnsi" w:cstheme="minorHAnsi"/>
            <w:color w:val="auto"/>
          </w:rPr>
          <w:t>croix</w:t>
        </w:r>
      </w:hyperlink>
      <w:r w:rsidRPr="0010591C">
        <w:rPr>
          <w:rFonts w:asciiTheme="minorHAnsi" w:hAnsiTheme="minorHAnsi" w:cstheme="minorHAnsi"/>
        </w:rPr>
        <w:t xml:space="preserve"> de consécration.</w:t>
      </w:r>
    </w:p>
    <w:p w:rsidR="0010591C" w:rsidRPr="0010591C" w:rsidRDefault="0010591C" w:rsidP="00210790">
      <w:pPr>
        <w:pStyle w:val="spip"/>
        <w:shd w:val="clear" w:color="auto" w:fill="FFFFFF"/>
        <w:jc w:val="both"/>
        <w:rPr>
          <w:rFonts w:asciiTheme="minorHAnsi" w:hAnsiTheme="minorHAnsi" w:cstheme="minorHAnsi"/>
        </w:rPr>
      </w:pPr>
    </w:p>
    <w:p w:rsidR="0010591C" w:rsidRDefault="0010591C" w:rsidP="00210790">
      <w:pPr>
        <w:pStyle w:val="spip"/>
        <w:shd w:val="clear" w:color="auto" w:fill="FFFFFF"/>
        <w:ind w:left="708"/>
        <w:jc w:val="both"/>
        <w:rPr>
          <w:rFonts w:asciiTheme="minorHAnsi" w:hAnsiTheme="minorHAnsi" w:cstheme="minorHAnsi"/>
        </w:rPr>
      </w:pPr>
      <w:r w:rsidRPr="0010591C">
        <w:rPr>
          <w:rFonts w:asciiTheme="minorHAnsi" w:hAnsiTheme="minorHAnsi" w:cstheme="minorHAnsi"/>
        </w:rPr>
        <w:t xml:space="preserve">L’onction du saint chrême symbolise, en chacun de ces cas, la descente de l’Esprit Saint qui pénètre les êtres, comme l’huile imprègne profondément ce qu’elle touche. Elle fait participer les personnes, de façons diverses, à l’onction royale, sacerdotale et prophétique du Christ. L’usage est de faire brûler de l’huile dans la </w:t>
      </w:r>
      <w:hyperlink r:id="rId21" w:history="1">
        <w:r w:rsidRPr="0010591C">
          <w:rPr>
            <w:rStyle w:val="Lienhypertexte"/>
            <w:rFonts w:asciiTheme="minorHAnsi" w:hAnsiTheme="minorHAnsi" w:cstheme="minorHAnsi"/>
            <w:color w:val="auto"/>
          </w:rPr>
          <w:t>lampe</w:t>
        </w:r>
      </w:hyperlink>
      <w:r w:rsidRPr="0010591C">
        <w:rPr>
          <w:rFonts w:asciiTheme="minorHAnsi" w:hAnsiTheme="minorHAnsi" w:cstheme="minorHAnsi"/>
        </w:rPr>
        <w:t xml:space="preserve"> qui indique la présence du </w:t>
      </w:r>
      <w:hyperlink r:id="rId22" w:history="1">
        <w:r w:rsidRPr="0010591C">
          <w:rPr>
            <w:rStyle w:val="Lienhypertexte"/>
            <w:rFonts w:asciiTheme="minorHAnsi" w:hAnsiTheme="minorHAnsi" w:cstheme="minorHAnsi"/>
            <w:color w:val="auto"/>
          </w:rPr>
          <w:t>Saint-Sacrement</w:t>
        </w:r>
      </w:hyperlink>
      <w:r w:rsidRPr="0010591C">
        <w:rPr>
          <w:rFonts w:asciiTheme="minorHAnsi" w:hAnsiTheme="minorHAnsi" w:cstheme="minorHAnsi"/>
        </w:rPr>
        <w:t xml:space="preserve"> au tabernacle.</w:t>
      </w:r>
    </w:p>
    <w:p w:rsidR="0010591C" w:rsidRDefault="0010591C" w:rsidP="0010591C">
      <w:pPr>
        <w:pStyle w:val="spip"/>
        <w:shd w:val="clear" w:color="auto" w:fill="FFFFFF"/>
        <w:ind w:left="708"/>
        <w:rPr>
          <w:rFonts w:asciiTheme="minorHAnsi" w:hAnsiTheme="minorHAnsi" w:cstheme="minorHAnsi"/>
        </w:rPr>
      </w:pPr>
    </w:p>
    <w:p w:rsidR="0010591C" w:rsidRDefault="0010591C" w:rsidP="0010591C">
      <w:pPr>
        <w:pStyle w:val="spip"/>
        <w:shd w:val="clear" w:color="auto" w:fill="FFFFFF"/>
        <w:ind w:left="708"/>
        <w:rPr>
          <w:rFonts w:asciiTheme="minorHAnsi" w:hAnsiTheme="minorHAnsi" w:cstheme="minorHAnsi"/>
        </w:rPr>
      </w:pPr>
    </w:p>
    <w:p w:rsidR="0010591C" w:rsidRDefault="0010591C" w:rsidP="00371FC5">
      <w:pPr>
        <w:pStyle w:val="spip"/>
        <w:shd w:val="clear" w:color="auto" w:fill="FFFFFF"/>
        <w:rPr>
          <w:rFonts w:asciiTheme="minorHAnsi" w:hAnsiTheme="minorHAnsi" w:cstheme="minorHAnsi"/>
        </w:rPr>
      </w:pPr>
    </w:p>
    <w:p w:rsidR="0010591C" w:rsidRPr="00210790" w:rsidRDefault="0010591C" w:rsidP="00210790">
      <w:pPr>
        <w:pStyle w:val="spip"/>
        <w:shd w:val="clear" w:color="auto" w:fill="FFFFFF"/>
        <w:rPr>
          <w:rFonts w:asciiTheme="minorHAnsi" w:hAnsiTheme="minorHAnsi" w:cstheme="minorHAnsi"/>
          <w:i/>
          <w:sz w:val="22"/>
          <w:szCs w:val="22"/>
        </w:rPr>
      </w:pPr>
      <w:r w:rsidRPr="00210790">
        <w:rPr>
          <w:rFonts w:asciiTheme="minorHAnsi" w:hAnsiTheme="minorHAnsi" w:cstheme="minorHAnsi"/>
          <w:i/>
          <w:sz w:val="22"/>
          <w:szCs w:val="22"/>
        </w:rPr>
        <w:t>Document extrait du site internet du Portail de la Liturgie Catholique</w:t>
      </w:r>
    </w:p>
    <w:p w:rsidR="00CE6A26" w:rsidRPr="00210790" w:rsidRDefault="0010591C" w:rsidP="00210790">
      <w:pPr>
        <w:pStyle w:val="spip"/>
        <w:shd w:val="clear" w:color="auto" w:fill="FFFFFF"/>
        <w:rPr>
          <w:rFonts w:asciiTheme="minorHAnsi" w:hAnsiTheme="minorHAnsi" w:cstheme="minorHAnsi"/>
          <w:i/>
          <w:sz w:val="22"/>
          <w:szCs w:val="22"/>
        </w:rPr>
      </w:pPr>
      <w:r w:rsidRPr="00210790">
        <w:rPr>
          <w:rFonts w:asciiTheme="minorHAnsi" w:hAnsiTheme="minorHAnsi" w:cstheme="minorHAnsi"/>
          <w:i/>
          <w:sz w:val="22"/>
          <w:szCs w:val="22"/>
        </w:rPr>
        <w:t>Dom Robert Le Gall – Dictionnaire de Liturgie © Editions CLD, tous droits réservés</w:t>
      </w:r>
    </w:p>
    <w:sectPr w:rsidR="00CE6A26" w:rsidRPr="00210790" w:rsidSect="00371FC5">
      <w:headerReference w:type="defaul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060" w:rsidRDefault="00183060" w:rsidP="00183060">
      <w:pPr>
        <w:spacing w:after="0" w:line="240" w:lineRule="auto"/>
      </w:pPr>
      <w:r>
        <w:separator/>
      </w:r>
    </w:p>
  </w:endnote>
  <w:endnote w:type="continuationSeparator" w:id="0">
    <w:p w:rsidR="00183060" w:rsidRDefault="00183060" w:rsidP="0018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060" w:rsidRDefault="00183060" w:rsidP="00183060">
      <w:pPr>
        <w:spacing w:after="0" w:line="240" w:lineRule="auto"/>
      </w:pPr>
      <w:r>
        <w:separator/>
      </w:r>
    </w:p>
  </w:footnote>
  <w:footnote w:type="continuationSeparator" w:id="0">
    <w:p w:rsidR="00183060" w:rsidRDefault="00183060" w:rsidP="00183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60" w:rsidRDefault="00183060" w:rsidP="00183060">
    <w:pPr>
      <w:pStyle w:val="En-tte"/>
      <w:tabs>
        <w:tab w:val="clear" w:pos="9072"/>
        <w:tab w:val="left" w:pos="3433"/>
        <w:tab w:val="right" w:pos="9070"/>
      </w:tabs>
      <w:spacing w:after="360"/>
      <w:ind w:right="-2569"/>
    </w:pPr>
    <w:r>
      <w:rPr>
        <w:noProof/>
        <w:lang w:eastAsia="fr-FR"/>
      </w:rPr>
      <mc:AlternateContent>
        <mc:Choice Requires="wps">
          <w:drawing>
            <wp:anchor distT="0" distB="0" distL="114300" distR="114300" simplePos="0" relativeHeight="251658240" behindDoc="0" locked="0" layoutInCell="1" allowOverlap="1" wp14:anchorId="2A761E7F" wp14:editId="107CBE2A">
              <wp:simplePos x="0" y="0"/>
              <wp:positionH relativeFrom="column">
                <wp:posOffset>-922020</wp:posOffset>
              </wp:positionH>
              <wp:positionV relativeFrom="paragraph">
                <wp:posOffset>493395</wp:posOffset>
              </wp:positionV>
              <wp:extent cx="7686675" cy="287020"/>
              <wp:effectExtent l="0" t="0" r="28575"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6675" cy="287020"/>
                      </a:xfrm>
                      <a:prstGeom prst="rect">
                        <a:avLst/>
                      </a:prstGeom>
                      <a:solidFill>
                        <a:srgbClr val="F79646">
                          <a:lumMod val="50000"/>
                        </a:srgbClr>
                      </a:solid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AF93B2A" id="Rectangle 2" o:spid="_x0000_s1026" style="position:absolute;margin-left:-72.6pt;margin-top:38.85pt;width:605.2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" fillcolor="#984807" strokecolor="#e46c0a" strokeweight="2pt">
              <v:path arrowok="t"/>
            </v:rect>
          </w:pict>
        </mc:Fallback>
      </mc:AlternateContent>
    </w:r>
    <w:r>
      <w:t xml:space="preserve">                                                                                             </w:t>
    </w:r>
    <w:r>
      <w:t>A la rencontr</w:t>
    </w:r>
    <w:r>
      <w:t>e du Seigneur : DIEU demeure en nous</w:t>
    </w:r>
    <w:r>
      <w:t xml:space="preserve"> </w:t>
    </w:r>
    <w:r w:rsidRPr="00FE35EF">
      <w:rPr>
        <w:rFonts w:ascii="Comic Sans MS" w:hAnsi="Comic Sans MS"/>
        <w:b/>
        <w:noProof/>
        <w:sz w:val="32"/>
        <w:szCs w:val="32"/>
        <w:lang w:eastAsia="fr-FR"/>
      </w:rPr>
      <w:drawing>
        <wp:inline distT="0" distB="0" distL="0" distR="0">
          <wp:extent cx="619125" cy="304800"/>
          <wp:effectExtent l="0" t="0" r="9525" b="0"/>
          <wp:docPr id="1" name="Image 1" descr="C:\Documents and Settings\equipecatechese\Local Settings\Temporary Internet Files\Content.IE5\8SSALXP0\MC9002340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Documents and Settings\equipecatechese\Local Settings\Temporary Internet Files\Content.IE5\8SSALXP0\MC900234083[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304800"/>
                  </a:xfrm>
                  <a:prstGeom prst="rect">
                    <a:avLst/>
                  </a:prstGeom>
                  <a:noFill/>
                  <a:ln>
                    <a:noFill/>
                  </a:ln>
                </pic:spPr>
              </pic:pic>
            </a:graphicData>
          </a:graphic>
        </wp:inline>
      </w:drawing>
    </w:r>
  </w:p>
  <w:p w:rsidR="00183060" w:rsidRDefault="00183060">
    <w:pPr>
      <w:pStyle w:val="En-tte"/>
    </w:pPr>
  </w:p>
  <w:p w:rsidR="00183060" w:rsidRDefault="0018306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211E"/>
    <w:multiLevelType w:val="hybridMultilevel"/>
    <w:tmpl w:val="9F3E73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4B36E6"/>
    <w:multiLevelType w:val="hybridMultilevel"/>
    <w:tmpl w:val="4B6AB500"/>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F9"/>
    <w:rsid w:val="0010591C"/>
    <w:rsid w:val="00142DD7"/>
    <w:rsid w:val="00183060"/>
    <w:rsid w:val="00210790"/>
    <w:rsid w:val="00371FC5"/>
    <w:rsid w:val="006E7FB1"/>
    <w:rsid w:val="007C38F9"/>
    <w:rsid w:val="00E83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7B8415"/>
  <w15:docId w15:val="{C5BB8460-A039-44D2-8C57-47D558E5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7C38F9"/>
    <w:pPr>
      <w:spacing w:before="100" w:beforeAutospacing="1" w:after="100" w:afterAutospacing="1" w:line="240" w:lineRule="auto"/>
      <w:outlineLvl w:val="1"/>
    </w:pPr>
    <w:rPr>
      <w:rFonts w:ascii="Arial" w:eastAsia="Times New Roman" w:hAnsi="Arial" w:cs="Arial"/>
      <w:b/>
      <w:bCs/>
      <w:color w:val="9C834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C38F9"/>
    <w:rPr>
      <w:rFonts w:ascii="Arial" w:eastAsia="Times New Roman" w:hAnsi="Arial" w:cs="Arial"/>
      <w:b/>
      <w:bCs/>
      <w:color w:val="9C834F"/>
      <w:sz w:val="24"/>
      <w:szCs w:val="24"/>
      <w:lang w:eastAsia="fr-FR"/>
    </w:rPr>
  </w:style>
  <w:style w:type="paragraph" w:styleId="NormalWeb">
    <w:name w:val="Normal (Web)"/>
    <w:basedOn w:val="Normal"/>
    <w:uiPriority w:val="99"/>
    <w:semiHidden/>
    <w:unhideWhenUsed/>
    <w:rsid w:val="007C38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postheader">
    <w:name w:val="art-postheader"/>
    <w:basedOn w:val="Policepardfaut"/>
    <w:rsid w:val="007C38F9"/>
  </w:style>
  <w:style w:type="character" w:styleId="lev">
    <w:name w:val="Strong"/>
    <w:basedOn w:val="Policepardfaut"/>
    <w:uiPriority w:val="22"/>
    <w:qFormat/>
    <w:rsid w:val="007C38F9"/>
    <w:rPr>
      <w:b/>
      <w:bCs/>
    </w:rPr>
  </w:style>
  <w:style w:type="character" w:styleId="Lienhypertexte">
    <w:name w:val="Hyperlink"/>
    <w:basedOn w:val="Policepardfaut"/>
    <w:uiPriority w:val="99"/>
    <w:semiHidden/>
    <w:unhideWhenUsed/>
    <w:rsid w:val="0010591C"/>
    <w:rPr>
      <w:strike w:val="0"/>
      <w:dstrike w:val="0"/>
      <w:color w:val="333333"/>
      <w:u w:val="none"/>
      <w:effect w:val="none"/>
    </w:rPr>
  </w:style>
  <w:style w:type="paragraph" w:customStyle="1" w:styleId="spip">
    <w:name w:val="spip"/>
    <w:basedOn w:val="Normal"/>
    <w:rsid w:val="0010591C"/>
    <w:pPr>
      <w:spacing w:after="0" w:line="240" w:lineRule="auto"/>
    </w:pPr>
    <w:rPr>
      <w:rFonts w:ascii="Times New Roman" w:eastAsia="Times New Roman" w:hAnsi="Times New Roman" w:cs="Times New Roman"/>
      <w:sz w:val="24"/>
      <w:szCs w:val="24"/>
      <w:lang w:eastAsia="fr-FR"/>
    </w:rPr>
  </w:style>
  <w:style w:type="character" w:customStyle="1" w:styleId="spipsurligne1">
    <w:name w:val="spip_surligne1"/>
    <w:basedOn w:val="Policepardfaut"/>
    <w:rsid w:val="0010591C"/>
    <w:rPr>
      <w:shd w:val="clear" w:color="auto" w:fill="FFFF66"/>
    </w:rPr>
  </w:style>
  <w:style w:type="paragraph" w:styleId="Paragraphedeliste">
    <w:name w:val="List Paragraph"/>
    <w:basedOn w:val="Normal"/>
    <w:uiPriority w:val="34"/>
    <w:qFormat/>
    <w:rsid w:val="0010591C"/>
    <w:pPr>
      <w:ind w:left="720"/>
      <w:contextualSpacing/>
    </w:pPr>
  </w:style>
  <w:style w:type="paragraph" w:styleId="En-tte">
    <w:name w:val="header"/>
    <w:basedOn w:val="Normal"/>
    <w:link w:val="En-tteCar"/>
    <w:uiPriority w:val="99"/>
    <w:unhideWhenUsed/>
    <w:rsid w:val="00183060"/>
    <w:pPr>
      <w:tabs>
        <w:tab w:val="center" w:pos="4536"/>
        <w:tab w:val="right" w:pos="9072"/>
      </w:tabs>
      <w:spacing w:after="0" w:line="240" w:lineRule="auto"/>
    </w:pPr>
  </w:style>
  <w:style w:type="character" w:customStyle="1" w:styleId="En-tteCar">
    <w:name w:val="En-tête Car"/>
    <w:basedOn w:val="Policepardfaut"/>
    <w:link w:val="En-tte"/>
    <w:uiPriority w:val="99"/>
    <w:rsid w:val="00183060"/>
  </w:style>
  <w:style w:type="paragraph" w:styleId="Pieddepage">
    <w:name w:val="footer"/>
    <w:basedOn w:val="Normal"/>
    <w:link w:val="PieddepageCar"/>
    <w:uiPriority w:val="99"/>
    <w:unhideWhenUsed/>
    <w:rsid w:val="001830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3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646895">
      <w:bodyDiv w:val="1"/>
      <w:marLeft w:val="0"/>
      <w:marRight w:val="0"/>
      <w:marTop w:val="0"/>
      <w:marBottom w:val="0"/>
      <w:divBdr>
        <w:top w:val="none" w:sz="0" w:space="0" w:color="auto"/>
        <w:left w:val="none" w:sz="0" w:space="0" w:color="auto"/>
        <w:bottom w:val="none" w:sz="0" w:space="0" w:color="auto"/>
        <w:right w:val="none" w:sz="0" w:space="0" w:color="auto"/>
      </w:divBdr>
      <w:divsChild>
        <w:div w:id="419714821">
          <w:marLeft w:val="0"/>
          <w:marRight w:val="0"/>
          <w:marTop w:val="0"/>
          <w:marBottom w:val="0"/>
          <w:divBdr>
            <w:top w:val="none" w:sz="0" w:space="0" w:color="auto"/>
            <w:left w:val="none" w:sz="0" w:space="0" w:color="auto"/>
            <w:bottom w:val="none" w:sz="0" w:space="0" w:color="auto"/>
            <w:right w:val="none" w:sz="0" w:space="0" w:color="auto"/>
          </w:divBdr>
          <w:divsChild>
            <w:div w:id="1904022033">
              <w:marLeft w:val="0"/>
              <w:marRight w:val="0"/>
              <w:marTop w:val="0"/>
              <w:marBottom w:val="0"/>
              <w:divBdr>
                <w:top w:val="none" w:sz="0" w:space="0" w:color="auto"/>
                <w:left w:val="none" w:sz="0" w:space="0" w:color="auto"/>
                <w:bottom w:val="none" w:sz="0" w:space="0" w:color="auto"/>
                <w:right w:val="none" w:sz="0" w:space="0" w:color="auto"/>
              </w:divBdr>
              <w:divsChild>
                <w:div w:id="811102112">
                  <w:marLeft w:val="0"/>
                  <w:marRight w:val="0"/>
                  <w:marTop w:val="0"/>
                  <w:marBottom w:val="0"/>
                  <w:divBdr>
                    <w:top w:val="none" w:sz="0" w:space="0" w:color="auto"/>
                    <w:left w:val="none" w:sz="0" w:space="0" w:color="auto"/>
                    <w:bottom w:val="none" w:sz="0" w:space="0" w:color="auto"/>
                    <w:right w:val="none" w:sz="0" w:space="0" w:color="auto"/>
                  </w:divBdr>
                  <w:divsChild>
                    <w:div w:id="533036896">
                      <w:marLeft w:val="0"/>
                      <w:marRight w:val="0"/>
                      <w:marTop w:val="0"/>
                      <w:marBottom w:val="0"/>
                      <w:divBdr>
                        <w:top w:val="none" w:sz="0" w:space="0" w:color="auto"/>
                        <w:left w:val="none" w:sz="0" w:space="0" w:color="auto"/>
                        <w:bottom w:val="none" w:sz="0" w:space="0" w:color="auto"/>
                        <w:right w:val="none" w:sz="0" w:space="0" w:color="auto"/>
                      </w:divBdr>
                      <w:divsChild>
                        <w:div w:id="1578709460">
                          <w:marLeft w:val="0"/>
                          <w:marRight w:val="0"/>
                          <w:marTop w:val="0"/>
                          <w:marBottom w:val="0"/>
                          <w:divBdr>
                            <w:top w:val="none" w:sz="0" w:space="0" w:color="auto"/>
                            <w:left w:val="none" w:sz="0" w:space="0" w:color="auto"/>
                            <w:bottom w:val="none" w:sz="0" w:space="0" w:color="auto"/>
                            <w:right w:val="none" w:sz="0" w:space="0" w:color="auto"/>
                          </w:divBdr>
                          <w:divsChild>
                            <w:div w:id="834996784">
                              <w:marLeft w:val="75"/>
                              <w:marRight w:val="75"/>
                              <w:marTop w:val="75"/>
                              <w:marBottom w:val="75"/>
                              <w:divBdr>
                                <w:top w:val="none" w:sz="0" w:space="0" w:color="auto"/>
                                <w:left w:val="none" w:sz="0" w:space="0" w:color="auto"/>
                                <w:bottom w:val="none" w:sz="0" w:space="0" w:color="auto"/>
                                <w:right w:val="none" w:sz="0" w:space="0" w:color="auto"/>
                              </w:divBdr>
                              <w:divsChild>
                                <w:div w:id="926428114">
                                  <w:marLeft w:val="0"/>
                                  <w:marRight w:val="0"/>
                                  <w:marTop w:val="0"/>
                                  <w:marBottom w:val="0"/>
                                  <w:divBdr>
                                    <w:top w:val="none" w:sz="0" w:space="0" w:color="auto"/>
                                    <w:left w:val="none" w:sz="0" w:space="0" w:color="auto"/>
                                    <w:bottom w:val="none" w:sz="0" w:space="0" w:color="auto"/>
                                    <w:right w:val="none" w:sz="0" w:space="0" w:color="auto"/>
                                  </w:divBdr>
                                  <w:divsChild>
                                    <w:div w:id="572856003">
                                      <w:marLeft w:val="0"/>
                                      <w:marRight w:val="0"/>
                                      <w:marTop w:val="0"/>
                                      <w:marBottom w:val="0"/>
                                      <w:divBdr>
                                        <w:top w:val="none" w:sz="0" w:space="0" w:color="auto"/>
                                        <w:left w:val="none" w:sz="0" w:space="0" w:color="auto"/>
                                        <w:bottom w:val="none" w:sz="0" w:space="0" w:color="auto"/>
                                        <w:right w:val="none" w:sz="0" w:space="0" w:color="auto"/>
                                      </w:divBdr>
                                      <w:divsChild>
                                        <w:div w:id="4528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359531">
      <w:bodyDiv w:val="1"/>
      <w:marLeft w:val="0"/>
      <w:marRight w:val="0"/>
      <w:marTop w:val="0"/>
      <w:marBottom w:val="0"/>
      <w:divBdr>
        <w:top w:val="none" w:sz="0" w:space="0" w:color="auto"/>
        <w:left w:val="none" w:sz="0" w:space="0" w:color="auto"/>
        <w:bottom w:val="none" w:sz="0" w:space="0" w:color="auto"/>
        <w:right w:val="none" w:sz="0" w:space="0" w:color="auto"/>
      </w:divBdr>
      <w:divsChild>
        <w:div w:id="950405564">
          <w:marLeft w:val="-7275"/>
          <w:marRight w:val="0"/>
          <w:marTop w:val="0"/>
          <w:marBottom w:val="0"/>
          <w:divBdr>
            <w:top w:val="none" w:sz="0" w:space="0" w:color="auto"/>
            <w:left w:val="none" w:sz="0" w:space="0" w:color="auto"/>
            <w:bottom w:val="none" w:sz="0" w:space="0" w:color="auto"/>
            <w:right w:val="none" w:sz="0" w:space="0" w:color="auto"/>
          </w:divBdr>
          <w:divsChild>
            <w:div w:id="1384141010">
              <w:marLeft w:val="3000"/>
              <w:marRight w:val="3930"/>
              <w:marTop w:val="0"/>
              <w:marBottom w:val="150"/>
              <w:divBdr>
                <w:top w:val="single" w:sz="6" w:space="0" w:color="CCCCCC"/>
                <w:left w:val="single" w:sz="6" w:space="0" w:color="CCCCCC"/>
                <w:bottom w:val="single" w:sz="6" w:space="0" w:color="CCCCCC"/>
                <w:right w:val="single" w:sz="6" w:space="0" w:color="CCCCCC"/>
              </w:divBdr>
              <w:divsChild>
                <w:div w:id="11449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urgiecatholique.fr/Symbole.html" TargetMode="External"/><Relationship Id="rId13" Type="http://schemas.openxmlformats.org/officeDocument/2006/relationships/hyperlink" Target="http://www.liturgiecatholique.fr/Jeudi-saint.html" TargetMode="External"/><Relationship Id="rId18" Type="http://schemas.openxmlformats.org/officeDocument/2006/relationships/hyperlink" Target="http://www.liturgiecatholique.fr/sacrement.html" TargetMode="External"/><Relationship Id="rId3" Type="http://schemas.openxmlformats.org/officeDocument/2006/relationships/settings" Target="settings.xml"/><Relationship Id="rId21" Type="http://schemas.openxmlformats.org/officeDocument/2006/relationships/hyperlink" Target="http://www.liturgiecatholique.fr/Lampe.html" TargetMode="External"/><Relationship Id="rId7" Type="http://schemas.openxmlformats.org/officeDocument/2006/relationships/hyperlink" Target="http://www.liturgiecatholique.fr/Latin.html" TargetMode="External"/><Relationship Id="rId12" Type="http://schemas.openxmlformats.org/officeDocument/2006/relationships/hyperlink" Target="http://www.liturgiecatholique.fr/Pretre.html" TargetMode="External"/><Relationship Id="rId17" Type="http://schemas.openxmlformats.org/officeDocument/2006/relationships/hyperlink" Target="http://www.liturgiecatholique.fr/Chrem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turgiecatholique.fr/Huile.html" TargetMode="External"/><Relationship Id="rId20" Type="http://schemas.openxmlformats.org/officeDocument/2006/relationships/hyperlink" Target="http://www.liturgiecatholique.fr/Croi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turgiecatholique.fr/Sacerdoc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iturgiecatholique.fr/sacrement.html" TargetMode="External"/><Relationship Id="rId23" Type="http://schemas.openxmlformats.org/officeDocument/2006/relationships/header" Target="header1.xml"/><Relationship Id="rId10" Type="http://schemas.openxmlformats.org/officeDocument/2006/relationships/hyperlink" Target="http://www.liturgiecatholique.fr/Consecration.html" TargetMode="External"/><Relationship Id="rId19" Type="http://schemas.openxmlformats.org/officeDocument/2006/relationships/hyperlink" Target="http://www.liturgiecatholique.fr/Dedicace.html" TargetMode="External"/><Relationship Id="rId4" Type="http://schemas.openxmlformats.org/officeDocument/2006/relationships/webSettings" Target="webSettings.xml"/><Relationship Id="rId9" Type="http://schemas.openxmlformats.org/officeDocument/2006/relationships/hyperlink" Target="http://www.liturgiecatholique.fr/Onction.html" TargetMode="External"/><Relationship Id="rId14" Type="http://schemas.openxmlformats.org/officeDocument/2006/relationships/hyperlink" Target="http://www.liturgiecatholique.fr/Pretre.html" TargetMode="External"/><Relationship Id="rId22" Type="http://schemas.openxmlformats.org/officeDocument/2006/relationships/hyperlink" Target="http://www.liturgiecatholique.fr/Saint-Sacre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568</Words>
  <Characters>3125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equipecatechese</dc:creator>
  <cp:keywords/>
  <dc:description/>
  <cp:lastModifiedBy>Anne Burtz</cp:lastModifiedBy>
  <cp:revision>4</cp:revision>
  <cp:lastPrinted>2013-01-08T10:14:00Z</cp:lastPrinted>
  <dcterms:created xsi:type="dcterms:W3CDTF">2013-01-07T14:21:00Z</dcterms:created>
  <dcterms:modified xsi:type="dcterms:W3CDTF">2019-03-27T14:17:00Z</dcterms:modified>
</cp:coreProperties>
</file>